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F20" w:rsidRDefault="00AF7B8D" w:rsidP="00F53FA9">
      <w:pPr>
        <w:pStyle w:val="Title"/>
        <w:spacing w:after="0"/>
      </w:pPr>
      <w:r>
        <w:t>Solutions Manual</w:t>
      </w:r>
    </w:p>
    <w:p w:rsidR="00211F20" w:rsidRDefault="00AF7B8D" w:rsidP="00F53FA9">
      <w:pPr>
        <w:pStyle w:val="Heading1"/>
        <w:spacing w:before="0" w:after="0"/>
      </w:pPr>
      <w:r>
        <w:t>Chapter 10: Supplier Management</w:t>
      </w:r>
    </w:p>
    <w:p w:rsidR="00AF7B8D" w:rsidRDefault="00AF7B8D" w:rsidP="00F2126D">
      <w:pPr>
        <w:spacing w:after="0"/>
      </w:pPr>
    </w:p>
    <w:p w:rsidR="00F2126D" w:rsidRPr="00604D64" w:rsidRDefault="00F2126D" w:rsidP="00F2126D">
      <w:pPr>
        <w:spacing w:after="0"/>
      </w:pPr>
      <w:r w:rsidRPr="00604D64">
        <w:t>1.</w:t>
      </w:r>
      <w:r>
        <w:t xml:space="preserve"> </w:t>
      </w:r>
      <w:r w:rsidRPr="00604D64">
        <w:t>Answers will vary</w:t>
      </w:r>
      <w:r w:rsidR="00AF7B8D">
        <w:t>. T</w:t>
      </w:r>
      <w:r w:rsidRPr="00604D64">
        <w:t>he primary food supplier should meet the quality standards for the restaurant and ensure that the food is delivered on time. The cleaning supplies supplier may be rated on cost minimization.</w:t>
      </w:r>
    </w:p>
    <w:p w:rsidR="00F2126D" w:rsidRPr="00F53FA9" w:rsidRDefault="00F2126D" w:rsidP="00F2126D">
      <w:pPr>
        <w:spacing w:after="0"/>
        <w:rPr>
          <w:i/>
        </w:rPr>
      </w:pPr>
    </w:p>
    <w:tbl>
      <w:tblPr>
        <w:tblStyle w:val="TableGrid"/>
        <w:tblW w:w="0" w:type="auto"/>
        <w:tblLook w:val="04A0" w:firstRow="1" w:lastRow="0" w:firstColumn="1" w:lastColumn="0" w:noHBand="0" w:noVBand="1"/>
      </w:tblPr>
      <w:tblGrid>
        <w:gridCol w:w="3179"/>
        <w:gridCol w:w="985"/>
        <w:gridCol w:w="988"/>
        <w:gridCol w:w="895"/>
        <w:gridCol w:w="3169"/>
      </w:tblGrid>
      <w:tr w:rsidR="00F2126D" w:rsidRPr="00AF7B8D" w:rsidTr="007F6C2A">
        <w:tc>
          <w:tcPr>
            <w:tcW w:w="5215" w:type="dxa"/>
            <w:gridSpan w:val="3"/>
          </w:tcPr>
          <w:p w:rsidR="00F2126D" w:rsidRPr="00F53FA9" w:rsidRDefault="00EF6E1E" w:rsidP="007F6C2A">
            <w:pPr>
              <w:rPr>
                <w:rFonts w:ascii="Times New Roman" w:hAnsi="Times New Roman"/>
                <w:i/>
              </w:rPr>
            </w:pPr>
            <w:r w:rsidRPr="00F53FA9">
              <w:rPr>
                <w:i/>
              </w:rPr>
              <w:t>FOOD SCORECARD</w:t>
            </w:r>
          </w:p>
        </w:tc>
        <w:tc>
          <w:tcPr>
            <w:tcW w:w="4135" w:type="dxa"/>
            <w:gridSpan w:val="2"/>
          </w:tcPr>
          <w:p w:rsidR="00F2126D" w:rsidRPr="00F53FA9" w:rsidRDefault="00EF6E1E" w:rsidP="007F6C2A">
            <w:pPr>
              <w:rPr>
                <w:rFonts w:ascii="Times New Roman" w:hAnsi="Times New Roman"/>
                <w:i/>
              </w:rPr>
            </w:pPr>
            <w:r w:rsidRPr="00F53FA9">
              <w:rPr>
                <w:i/>
              </w:rPr>
              <w:t>SUPPLIER NAME:</w:t>
            </w:r>
          </w:p>
        </w:tc>
      </w:tr>
      <w:tr w:rsidR="00F2126D" w:rsidTr="007F6C2A">
        <w:tc>
          <w:tcPr>
            <w:tcW w:w="3235" w:type="dxa"/>
          </w:tcPr>
          <w:p w:rsidR="00F2126D" w:rsidRPr="00F53FA9" w:rsidRDefault="00F2126D" w:rsidP="007F6C2A">
            <w:pPr>
              <w:rPr>
                <w:rFonts w:ascii="Times New Roman" w:hAnsi="Times New Roman"/>
                <w:i/>
              </w:rPr>
            </w:pPr>
            <w:r w:rsidRPr="00F53FA9">
              <w:rPr>
                <w:i/>
              </w:rPr>
              <w:t>Rating Element</w:t>
            </w:r>
          </w:p>
        </w:tc>
        <w:tc>
          <w:tcPr>
            <w:tcW w:w="990" w:type="dxa"/>
          </w:tcPr>
          <w:p w:rsidR="00F2126D" w:rsidRPr="00F53FA9" w:rsidRDefault="00F2126D" w:rsidP="007F6C2A">
            <w:pPr>
              <w:rPr>
                <w:rFonts w:ascii="Times New Roman" w:hAnsi="Times New Roman"/>
                <w:i/>
              </w:rPr>
            </w:pPr>
            <w:r w:rsidRPr="00F53FA9">
              <w:rPr>
                <w:i/>
              </w:rPr>
              <w:t>Rating</w:t>
            </w:r>
          </w:p>
        </w:tc>
        <w:tc>
          <w:tcPr>
            <w:tcW w:w="990" w:type="dxa"/>
          </w:tcPr>
          <w:p w:rsidR="00F2126D" w:rsidRPr="00F53FA9" w:rsidRDefault="00F2126D" w:rsidP="007F6C2A">
            <w:pPr>
              <w:rPr>
                <w:rFonts w:ascii="Times New Roman" w:hAnsi="Times New Roman"/>
                <w:i/>
              </w:rPr>
            </w:pPr>
            <w:r w:rsidRPr="00F53FA9">
              <w:rPr>
                <w:i/>
              </w:rPr>
              <w:t>Weight</w:t>
            </w:r>
          </w:p>
        </w:tc>
        <w:tc>
          <w:tcPr>
            <w:tcW w:w="900" w:type="dxa"/>
          </w:tcPr>
          <w:p w:rsidR="00F2126D" w:rsidRPr="00F53FA9" w:rsidRDefault="00F2126D" w:rsidP="007F6C2A">
            <w:pPr>
              <w:rPr>
                <w:rFonts w:ascii="Times New Roman" w:hAnsi="Times New Roman"/>
                <w:i/>
              </w:rPr>
            </w:pPr>
            <w:r w:rsidRPr="00F53FA9">
              <w:rPr>
                <w:i/>
              </w:rPr>
              <w:t>Score</w:t>
            </w:r>
          </w:p>
        </w:tc>
        <w:tc>
          <w:tcPr>
            <w:tcW w:w="3235" w:type="dxa"/>
          </w:tcPr>
          <w:p w:rsidR="00F2126D" w:rsidRPr="00F53FA9" w:rsidRDefault="00F2126D" w:rsidP="007F6C2A">
            <w:pPr>
              <w:rPr>
                <w:rFonts w:ascii="Times New Roman" w:hAnsi="Times New Roman"/>
                <w:i/>
              </w:rPr>
            </w:pPr>
            <w:r w:rsidRPr="00F53FA9">
              <w:rPr>
                <w:i/>
              </w:rPr>
              <w:t>Comments</w:t>
            </w: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Quality </w:t>
            </w:r>
            <w:r w:rsidR="00AF7B8D">
              <w:rPr>
                <w:rFonts w:ascii="Times New Roman" w:hAnsi="Times New Roman"/>
              </w:rPr>
              <w:t>p</w:t>
            </w:r>
            <w:r>
              <w:rPr>
                <w:rFonts w:ascii="Times New Roman" w:hAnsi="Times New Roman"/>
              </w:rPr>
              <w:t>erformance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Pr="00E8651E" w:rsidRDefault="00F2126D" w:rsidP="00F2126D">
            <w:pPr>
              <w:pStyle w:val="ListParagraph"/>
              <w:numPr>
                <w:ilvl w:val="0"/>
                <w:numId w:val="13"/>
              </w:numPr>
              <w:spacing w:after="0"/>
              <w:ind w:left="432" w:hanging="270"/>
              <w:contextualSpacing/>
              <w:rPr>
                <w:rFonts w:ascii="Times New Roman" w:hAnsi="Times New Roman"/>
                <w:szCs w:val="24"/>
              </w:rPr>
            </w:pPr>
            <w:r w:rsidRPr="00E8651E">
              <w:rPr>
                <w:rFonts w:ascii="Times New Roman" w:hAnsi="Times New Roman"/>
                <w:szCs w:val="24"/>
              </w:rPr>
              <w:t>Food freshness</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x9</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Pr="00E8651E" w:rsidRDefault="00F2126D" w:rsidP="00F2126D">
            <w:pPr>
              <w:pStyle w:val="ListParagraph"/>
              <w:numPr>
                <w:ilvl w:val="0"/>
                <w:numId w:val="13"/>
              </w:numPr>
              <w:spacing w:after="0"/>
              <w:ind w:left="432" w:hanging="270"/>
              <w:contextualSpacing/>
              <w:rPr>
                <w:rFonts w:ascii="Times New Roman" w:hAnsi="Times New Roman"/>
                <w:szCs w:val="24"/>
              </w:rPr>
            </w:pPr>
            <w:r w:rsidRPr="00E8651E">
              <w:rPr>
                <w:rFonts w:ascii="Times New Roman" w:hAnsi="Times New Roman"/>
                <w:szCs w:val="24"/>
              </w:rPr>
              <w:t>Food free from blemish</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x5</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Cost </w:t>
            </w:r>
            <w:r w:rsidR="00AF7B8D">
              <w:rPr>
                <w:rFonts w:ascii="Times New Roman" w:hAnsi="Times New Roman"/>
              </w:rPr>
              <w:t>p</w:t>
            </w:r>
            <w:r>
              <w:rPr>
                <w:rFonts w:ascii="Times New Roman" w:hAnsi="Times New Roman"/>
              </w:rPr>
              <w:t>erformance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Price competitive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x3</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Price constant</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x5</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Supplier </w:t>
            </w:r>
            <w:r w:rsidR="00AF7B8D">
              <w:rPr>
                <w:rFonts w:ascii="Times New Roman" w:hAnsi="Times New Roman"/>
              </w:rPr>
              <w:t>c</w:t>
            </w:r>
            <w:r>
              <w:rPr>
                <w:rFonts w:ascii="Times New Roman" w:hAnsi="Times New Roman"/>
              </w:rPr>
              <w:t>apability</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Deliver on time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x7</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Deliver full order</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x5</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bl>
    <w:p w:rsidR="00F2126D" w:rsidRDefault="00F2126D" w:rsidP="00F2126D">
      <w:pPr>
        <w:spacing w:after="0"/>
      </w:pPr>
    </w:p>
    <w:tbl>
      <w:tblPr>
        <w:tblStyle w:val="TableGrid"/>
        <w:tblW w:w="0" w:type="auto"/>
        <w:tblLook w:val="04A0" w:firstRow="1" w:lastRow="0" w:firstColumn="1" w:lastColumn="0" w:noHBand="0" w:noVBand="1"/>
      </w:tblPr>
      <w:tblGrid>
        <w:gridCol w:w="3179"/>
        <w:gridCol w:w="985"/>
        <w:gridCol w:w="988"/>
        <w:gridCol w:w="895"/>
        <w:gridCol w:w="3169"/>
      </w:tblGrid>
      <w:tr w:rsidR="00F2126D" w:rsidTr="007F6C2A">
        <w:tc>
          <w:tcPr>
            <w:tcW w:w="5215" w:type="dxa"/>
            <w:gridSpan w:val="3"/>
          </w:tcPr>
          <w:p w:rsidR="00F2126D" w:rsidRPr="00F53FA9" w:rsidRDefault="00EF6E1E" w:rsidP="007F6C2A">
            <w:pPr>
              <w:rPr>
                <w:rFonts w:ascii="Times New Roman" w:hAnsi="Times New Roman"/>
                <w:i/>
              </w:rPr>
            </w:pPr>
            <w:r w:rsidRPr="00F53FA9">
              <w:rPr>
                <w:i/>
              </w:rPr>
              <w:t>CLEANING SUPPLIES SCORECARD</w:t>
            </w:r>
          </w:p>
        </w:tc>
        <w:tc>
          <w:tcPr>
            <w:tcW w:w="4135" w:type="dxa"/>
            <w:gridSpan w:val="2"/>
          </w:tcPr>
          <w:p w:rsidR="00F2126D" w:rsidRPr="00F53FA9" w:rsidRDefault="00EF6E1E" w:rsidP="007F6C2A">
            <w:pPr>
              <w:rPr>
                <w:rFonts w:ascii="Times New Roman" w:hAnsi="Times New Roman"/>
                <w:i/>
              </w:rPr>
            </w:pPr>
            <w:r w:rsidRPr="00F53FA9">
              <w:rPr>
                <w:i/>
              </w:rPr>
              <w:t>SUPPLIER NAME:</w:t>
            </w:r>
          </w:p>
        </w:tc>
      </w:tr>
      <w:tr w:rsidR="00F2126D" w:rsidTr="007F6C2A">
        <w:tc>
          <w:tcPr>
            <w:tcW w:w="3235" w:type="dxa"/>
          </w:tcPr>
          <w:p w:rsidR="00F2126D" w:rsidRPr="00F53FA9" w:rsidRDefault="00F2126D" w:rsidP="007F6C2A">
            <w:pPr>
              <w:rPr>
                <w:rFonts w:ascii="Times New Roman" w:hAnsi="Times New Roman"/>
                <w:i/>
              </w:rPr>
            </w:pPr>
            <w:r w:rsidRPr="00F53FA9">
              <w:rPr>
                <w:i/>
              </w:rPr>
              <w:t>Rating Element</w:t>
            </w:r>
          </w:p>
        </w:tc>
        <w:tc>
          <w:tcPr>
            <w:tcW w:w="990" w:type="dxa"/>
          </w:tcPr>
          <w:p w:rsidR="00F2126D" w:rsidRPr="00F53FA9" w:rsidRDefault="00F2126D" w:rsidP="007F6C2A">
            <w:pPr>
              <w:rPr>
                <w:rFonts w:ascii="Times New Roman" w:hAnsi="Times New Roman"/>
                <w:i/>
              </w:rPr>
            </w:pPr>
            <w:r w:rsidRPr="00F53FA9">
              <w:rPr>
                <w:i/>
              </w:rPr>
              <w:t>Rating</w:t>
            </w:r>
          </w:p>
        </w:tc>
        <w:tc>
          <w:tcPr>
            <w:tcW w:w="990" w:type="dxa"/>
          </w:tcPr>
          <w:p w:rsidR="00F2126D" w:rsidRPr="00F53FA9" w:rsidRDefault="00F2126D" w:rsidP="007F6C2A">
            <w:pPr>
              <w:rPr>
                <w:rFonts w:ascii="Times New Roman" w:hAnsi="Times New Roman"/>
                <w:i/>
              </w:rPr>
            </w:pPr>
            <w:r w:rsidRPr="00F53FA9">
              <w:rPr>
                <w:i/>
              </w:rPr>
              <w:t>Weight</w:t>
            </w:r>
          </w:p>
        </w:tc>
        <w:tc>
          <w:tcPr>
            <w:tcW w:w="900" w:type="dxa"/>
          </w:tcPr>
          <w:p w:rsidR="00F2126D" w:rsidRPr="00F53FA9" w:rsidRDefault="00F2126D" w:rsidP="007F6C2A">
            <w:pPr>
              <w:rPr>
                <w:rFonts w:ascii="Times New Roman" w:hAnsi="Times New Roman"/>
                <w:i/>
              </w:rPr>
            </w:pPr>
            <w:r w:rsidRPr="00F53FA9">
              <w:rPr>
                <w:i/>
              </w:rPr>
              <w:t>Score</w:t>
            </w:r>
          </w:p>
        </w:tc>
        <w:tc>
          <w:tcPr>
            <w:tcW w:w="3235" w:type="dxa"/>
          </w:tcPr>
          <w:p w:rsidR="00F2126D" w:rsidRPr="00F53FA9" w:rsidRDefault="00F2126D" w:rsidP="007F6C2A">
            <w:pPr>
              <w:rPr>
                <w:rFonts w:ascii="Times New Roman" w:hAnsi="Times New Roman"/>
                <w:i/>
              </w:rPr>
            </w:pPr>
            <w:r w:rsidRPr="00F53FA9">
              <w:rPr>
                <w:i/>
              </w:rPr>
              <w:t>Comments</w:t>
            </w: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Quality </w:t>
            </w:r>
            <w:r w:rsidR="00AF7B8D">
              <w:rPr>
                <w:rFonts w:ascii="Times New Roman" w:hAnsi="Times New Roman"/>
              </w:rPr>
              <w:t>p</w:t>
            </w:r>
            <w:r>
              <w:rPr>
                <w:rFonts w:ascii="Times New Roman" w:hAnsi="Times New Roman"/>
              </w:rPr>
              <w:t>erformance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Pr="00E8651E"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Clean common stains</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X5</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Pr="00E8651E"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No lingering odor</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X6</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Cost </w:t>
            </w:r>
            <w:r w:rsidR="00AF7B8D">
              <w:rPr>
                <w:rFonts w:ascii="Times New Roman" w:hAnsi="Times New Roman"/>
              </w:rPr>
              <w:t>p</w:t>
            </w:r>
            <w:r>
              <w:rPr>
                <w:rFonts w:ascii="Times New Roman" w:hAnsi="Times New Roman"/>
              </w:rPr>
              <w:t>erformance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Price competitive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X9</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Price constant</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X8</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7F6C2A">
            <w:pPr>
              <w:rPr>
                <w:rFonts w:ascii="Times New Roman" w:hAnsi="Times New Roman"/>
              </w:rPr>
            </w:pPr>
            <w:r>
              <w:rPr>
                <w:rFonts w:ascii="Times New Roman" w:hAnsi="Times New Roman"/>
              </w:rPr>
              <w:t xml:space="preserve">Supplier </w:t>
            </w:r>
            <w:r w:rsidR="00AF7B8D">
              <w:rPr>
                <w:rFonts w:ascii="Times New Roman" w:hAnsi="Times New Roman"/>
              </w:rPr>
              <w:t>c</w:t>
            </w:r>
            <w:r>
              <w:rPr>
                <w:rFonts w:ascii="Times New Roman" w:hAnsi="Times New Roman"/>
              </w:rPr>
              <w:t>apability</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Deliver on time</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X4</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r w:rsidR="00F2126D" w:rsidTr="007F6C2A">
        <w:tc>
          <w:tcPr>
            <w:tcW w:w="3235" w:type="dxa"/>
          </w:tcPr>
          <w:p w:rsidR="00F2126D" w:rsidRDefault="00F2126D" w:rsidP="00F2126D">
            <w:pPr>
              <w:pStyle w:val="ListParagraph"/>
              <w:numPr>
                <w:ilvl w:val="0"/>
                <w:numId w:val="13"/>
              </w:numPr>
              <w:spacing w:after="0"/>
              <w:ind w:left="432" w:hanging="270"/>
              <w:contextualSpacing/>
              <w:rPr>
                <w:rFonts w:ascii="Times New Roman" w:hAnsi="Times New Roman"/>
                <w:szCs w:val="24"/>
              </w:rPr>
            </w:pPr>
            <w:r>
              <w:rPr>
                <w:rFonts w:ascii="Times New Roman" w:hAnsi="Times New Roman"/>
                <w:szCs w:val="24"/>
              </w:rPr>
              <w:t>Deliver full order</w:t>
            </w:r>
          </w:p>
        </w:tc>
        <w:tc>
          <w:tcPr>
            <w:tcW w:w="990" w:type="dxa"/>
          </w:tcPr>
          <w:p w:rsidR="00F2126D" w:rsidRDefault="00F2126D" w:rsidP="007F6C2A">
            <w:pPr>
              <w:rPr>
                <w:rFonts w:ascii="Times New Roman" w:hAnsi="Times New Roman"/>
              </w:rPr>
            </w:pPr>
          </w:p>
        </w:tc>
        <w:tc>
          <w:tcPr>
            <w:tcW w:w="990" w:type="dxa"/>
          </w:tcPr>
          <w:p w:rsidR="00F2126D" w:rsidRDefault="00F2126D" w:rsidP="007F6C2A">
            <w:pPr>
              <w:rPr>
                <w:rFonts w:ascii="Times New Roman" w:hAnsi="Times New Roman"/>
              </w:rPr>
            </w:pPr>
            <w:r>
              <w:rPr>
                <w:rFonts w:ascii="Times New Roman" w:hAnsi="Times New Roman"/>
              </w:rPr>
              <w:t>X4</w:t>
            </w:r>
          </w:p>
        </w:tc>
        <w:tc>
          <w:tcPr>
            <w:tcW w:w="900" w:type="dxa"/>
          </w:tcPr>
          <w:p w:rsidR="00F2126D" w:rsidRDefault="00F2126D" w:rsidP="007F6C2A">
            <w:pPr>
              <w:rPr>
                <w:rFonts w:ascii="Times New Roman" w:hAnsi="Times New Roman"/>
              </w:rPr>
            </w:pPr>
          </w:p>
        </w:tc>
        <w:tc>
          <w:tcPr>
            <w:tcW w:w="3235" w:type="dxa"/>
          </w:tcPr>
          <w:p w:rsidR="00F2126D" w:rsidRDefault="00F2126D" w:rsidP="007F6C2A">
            <w:pPr>
              <w:rPr>
                <w:rFonts w:ascii="Times New Roman" w:hAnsi="Times New Roman"/>
              </w:rPr>
            </w:pPr>
          </w:p>
        </w:tc>
      </w:tr>
    </w:tbl>
    <w:p w:rsidR="00AF7B8D" w:rsidRDefault="00AF7B8D" w:rsidP="00F2126D">
      <w:pPr>
        <w:spacing w:after="0"/>
      </w:pPr>
      <w:r>
        <w:t>Cognitive Domain: Comprehension</w:t>
      </w:r>
    </w:p>
    <w:p w:rsidR="00F2126D" w:rsidRDefault="00AF7B8D" w:rsidP="00F2126D">
      <w:pPr>
        <w:spacing w:after="0"/>
      </w:pPr>
      <w:r>
        <w:t>Difficulty Level: Medium</w:t>
      </w:r>
    </w:p>
    <w:p w:rsidR="00F2126D" w:rsidRPr="00537428" w:rsidRDefault="00F2126D" w:rsidP="00F2126D">
      <w:pPr>
        <w:spacing w:after="0"/>
        <w:ind w:left="90"/>
      </w:pPr>
    </w:p>
    <w:p w:rsidR="00F2126D" w:rsidRPr="00604D64" w:rsidRDefault="00F2126D" w:rsidP="00F2126D">
      <w:pPr>
        <w:spacing w:after="0"/>
        <w:ind w:left="90"/>
      </w:pPr>
      <w:r w:rsidRPr="00604D64">
        <w:lastRenderedPageBreak/>
        <w:t>2.</w:t>
      </w:r>
      <w:r>
        <w:t xml:space="preserve"> </w:t>
      </w:r>
      <w:r w:rsidRPr="00604D64">
        <w:t>A sustainability section could be added to the scorecard. Elements could include</w:t>
      </w:r>
      <w:r w:rsidR="00AF7B8D">
        <w:t xml:space="preserve"> the following</w:t>
      </w:r>
      <w:r w:rsidRPr="00604D64">
        <w:t>: no genetically altered food</w:t>
      </w:r>
      <w:r w:rsidR="00AF7B8D">
        <w:t>;</w:t>
      </w:r>
      <w:r w:rsidRPr="00604D64">
        <w:t xml:space="preserve"> percent organic composition; enhancing the land; use of integrated pest management</w:t>
      </w:r>
      <w:r w:rsidR="00AF7B8D">
        <w:t>;</w:t>
      </w:r>
      <w:r w:rsidRPr="00604D64">
        <w:t xml:space="preserve"> and others.</w:t>
      </w:r>
    </w:p>
    <w:p w:rsidR="00AF7B8D" w:rsidRDefault="00AF7B8D" w:rsidP="00F2126D">
      <w:pPr>
        <w:spacing w:after="0"/>
      </w:pPr>
      <w:r>
        <w:t>Cognitive Domain: Comprehension</w:t>
      </w:r>
    </w:p>
    <w:p w:rsidR="00F2126D" w:rsidRDefault="00AF7B8D" w:rsidP="00F2126D">
      <w:pPr>
        <w:spacing w:after="0"/>
      </w:pPr>
      <w:r>
        <w:t>Difficulty Level: Medium</w:t>
      </w:r>
    </w:p>
    <w:p w:rsidR="00F2126D" w:rsidRPr="00537428" w:rsidRDefault="00F2126D" w:rsidP="00F2126D">
      <w:pPr>
        <w:spacing w:after="0"/>
        <w:ind w:left="90"/>
      </w:pPr>
    </w:p>
    <w:p w:rsidR="00F2126D" w:rsidRDefault="00F2126D" w:rsidP="00F2126D">
      <w:pPr>
        <w:pStyle w:val="NormalWeb"/>
        <w:shd w:val="clear" w:color="auto" w:fill="FFFFFF"/>
        <w:spacing w:before="0" w:beforeAutospacing="0" w:after="0" w:afterAutospacing="0"/>
      </w:pPr>
      <w:r>
        <w:rPr>
          <w:rFonts w:eastAsia="Calibri"/>
        </w:rPr>
        <w:t xml:space="preserve">3. </w:t>
      </w:r>
      <w:r w:rsidRPr="00D739A9">
        <w:rPr>
          <w:rFonts w:eastAsia="Calibri"/>
        </w:rPr>
        <w:t xml:space="preserve">The World Fair Trade Organization website indicates </w:t>
      </w:r>
      <w:r>
        <w:rPr>
          <w:rFonts w:eastAsia="Calibri"/>
        </w:rPr>
        <w:t xml:space="preserve">that fair trade is </w:t>
      </w:r>
      <w:r w:rsidRPr="00D739A9">
        <w:rPr>
          <w:rFonts w:eastAsia="Calibri"/>
        </w:rPr>
        <w:t>“trade that delivers sustainable livelihoods and just economy, and helps Fair Trade Organizations, especially small producers, escape from marginaliz</w:t>
      </w:r>
      <w:r>
        <w:rPr>
          <w:rFonts w:eastAsia="Calibri"/>
        </w:rPr>
        <w:t>ation</w:t>
      </w:r>
      <w:r w:rsidRPr="00D739A9">
        <w:rPr>
          <w:rFonts w:eastAsia="Calibri"/>
        </w:rPr>
        <w:t>.</w:t>
      </w:r>
      <w:r>
        <w:rPr>
          <w:rFonts w:eastAsia="Calibri"/>
        </w:rPr>
        <w:t xml:space="preserve">” </w:t>
      </w:r>
      <w:r>
        <w:t xml:space="preserve">The party possessing the greater power must build a system </w:t>
      </w:r>
      <w:r w:rsidR="00AF7B8D">
        <w:t>in which</w:t>
      </w:r>
      <w:r>
        <w:t xml:space="preserve"> power is balanced between suppliers and customers</w:t>
      </w:r>
      <w:r w:rsidR="00AF7B8D">
        <w:t xml:space="preserve"> </w:t>
      </w:r>
      <w:r>
        <w:t xml:space="preserve">so that the smaller organization or person can live with dignity, </w:t>
      </w:r>
      <w:r w:rsidR="00AF7B8D">
        <w:t xml:space="preserve">feeling </w:t>
      </w:r>
      <w:r>
        <w:t>that their livelihood is secure. This system could include scorecards or external, independent auditors that can objectively assess supply and procurement contracts.</w:t>
      </w:r>
    </w:p>
    <w:p w:rsidR="00F2126D" w:rsidRPr="00537428" w:rsidRDefault="00F2126D" w:rsidP="00F2126D">
      <w:pPr>
        <w:pStyle w:val="NormalWeb"/>
        <w:shd w:val="clear" w:color="auto" w:fill="FFFFFF"/>
        <w:spacing w:before="0" w:beforeAutospacing="0" w:after="0" w:afterAutospacing="0"/>
      </w:pPr>
    </w:p>
    <w:p w:rsidR="00F2126D" w:rsidRPr="00537428" w:rsidRDefault="00F2126D" w:rsidP="00F2126D">
      <w:pPr>
        <w:spacing w:after="0"/>
        <w:ind w:left="90"/>
      </w:pPr>
      <w:r>
        <w:t xml:space="preserve">4. </w:t>
      </w:r>
    </w:p>
    <w:tbl>
      <w:tblPr>
        <w:tblStyle w:val="TableGrid"/>
        <w:tblW w:w="0" w:type="auto"/>
        <w:tblLook w:val="04A0" w:firstRow="1" w:lastRow="0" w:firstColumn="1" w:lastColumn="0" w:noHBand="0" w:noVBand="1"/>
      </w:tblPr>
      <w:tblGrid>
        <w:gridCol w:w="2425"/>
        <w:gridCol w:w="6300"/>
      </w:tblGrid>
      <w:tr w:rsidR="00F2126D" w:rsidRPr="006C5021" w:rsidTr="007F6C2A">
        <w:tc>
          <w:tcPr>
            <w:tcW w:w="2425" w:type="dxa"/>
          </w:tcPr>
          <w:p w:rsidR="00F2126D" w:rsidRPr="00F53FA9" w:rsidRDefault="00EF6E1E" w:rsidP="007F6C2A">
            <w:pPr>
              <w:rPr>
                <w:rFonts w:ascii="Times New Roman" w:hAnsi="Times New Roman"/>
                <w:i/>
              </w:rPr>
            </w:pPr>
            <w:r w:rsidRPr="00F53FA9">
              <w:rPr>
                <w:b/>
                <w:i/>
              </w:rPr>
              <w:t>Type of Supply Risk</w:t>
            </w:r>
          </w:p>
        </w:tc>
        <w:tc>
          <w:tcPr>
            <w:tcW w:w="6300" w:type="dxa"/>
          </w:tcPr>
          <w:p w:rsidR="00F2126D" w:rsidRPr="00F53FA9" w:rsidRDefault="00EF6E1E" w:rsidP="007F6C2A">
            <w:pPr>
              <w:rPr>
                <w:rFonts w:ascii="Times New Roman" w:hAnsi="Times New Roman"/>
                <w:b/>
                <w:i/>
              </w:rPr>
            </w:pPr>
            <w:r w:rsidRPr="00F53FA9">
              <w:rPr>
                <w:b/>
                <w:i/>
              </w:rPr>
              <w:t>Management and Mitigation Approach</w:t>
            </w:r>
          </w:p>
        </w:tc>
      </w:tr>
      <w:tr w:rsidR="00F2126D" w:rsidTr="007F6C2A">
        <w:tc>
          <w:tcPr>
            <w:tcW w:w="2425" w:type="dxa"/>
          </w:tcPr>
          <w:p w:rsidR="00F2126D" w:rsidRPr="00006B4F" w:rsidRDefault="00F2126D" w:rsidP="007F6C2A">
            <w:pPr>
              <w:rPr>
                <w:rFonts w:ascii="Times New Roman" w:hAnsi="Times New Roman"/>
                <w:i/>
              </w:rPr>
            </w:pPr>
            <w:r w:rsidRPr="00006B4F">
              <w:rPr>
                <w:rFonts w:ascii="Times New Roman" w:hAnsi="Times New Roman" w:cs="Times New Roman"/>
                <w:bCs/>
                <w:i/>
              </w:rPr>
              <w:t xml:space="preserve">Strategy </w:t>
            </w:r>
            <w:r w:rsidR="00AF7B8D">
              <w:rPr>
                <w:rFonts w:ascii="Times New Roman" w:hAnsi="Times New Roman" w:cs="Times New Roman"/>
                <w:bCs/>
                <w:i/>
              </w:rPr>
              <w:t>r</w:t>
            </w:r>
            <w:r w:rsidRPr="00006B4F">
              <w:rPr>
                <w:rFonts w:ascii="Times New Roman" w:hAnsi="Times New Roman" w:cs="Times New Roman"/>
                <w:bCs/>
                <w:i/>
              </w:rPr>
              <w:t>isk</w:t>
            </w:r>
          </w:p>
        </w:tc>
        <w:tc>
          <w:tcPr>
            <w:tcW w:w="6300" w:type="dxa"/>
          </w:tcPr>
          <w:p w:rsidR="00F2126D" w:rsidRDefault="00F2126D" w:rsidP="007F6C2A">
            <w:pPr>
              <w:rPr>
                <w:rFonts w:ascii="Times New Roman" w:hAnsi="Times New Roman"/>
              </w:rPr>
            </w:pPr>
            <w:r>
              <w:rPr>
                <w:rFonts w:ascii="Times New Roman" w:hAnsi="Times New Roman" w:cs="Times New Roman"/>
              </w:rPr>
              <w:t xml:space="preserve">Choose the </w:t>
            </w:r>
            <w:r w:rsidRPr="0004638A">
              <w:rPr>
                <w:rFonts w:ascii="Times New Roman" w:hAnsi="Times New Roman" w:cs="Times New Roman"/>
              </w:rPr>
              <w:t xml:space="preserve">right </w:t>
            </w:r>
            <w:r>
              <w:rPr>
                <w:rFonts w:ascii="Times New Roman" w:hAnsi="Times New Roman" w:cs="Times New Roman"/>
              </w:rPr>
              <w:t xml:space="preserve">sourcing strategy </w:t>
            </w:r>
            <w:r w:rsidRPr="0004638A">
              <w:rPr>
                <w:rFonts w:ascii="Times New Roman" w:hAnsi="Times New Roman" w:cs="Times New Roman"/>
              </w:rPr>
              <w:t>up</w:t>
            </w:r>
            <w:r w:rsidR="00AF7B8D">
              <w:rPr>
                <w:rFonts w:ascii="Times New Roman" w:hAnsi="Times New Roman" w:cs="Times New Roman"/>
              </w:rPr>
              <w:t xml:space="preserve"> </w:t>
            </w:r>
            <w:r w:rsidRPr="0004638A">
              <w:rPr>
                <w:rFonts w:ascii="Times New Roman" w:hAnsi="Times New Roman" w:cs="Times New Roman"/>
              </w:rPr>
              <w:t xml:space="preserve">front </w:t>
            </w:r>
            <w:r>
              <w:rPr>
                <w:rFonts w:ascii="Times New Roman" w:hAnsi="Times New Roman" w:cs="Times New Roman"/>
              </w:rPr>
              <w:t xml:space="preserve">to </w:t>
            </w:r>
            <w:r w:rsidRPr="0004638A">
              <w:rPr>
                <w:rFonts w:ascii="Times New Roman" w:hAnsi="Times New Roman" w:cs="Times New Roman"/>
              </w:rPr>
              <w:t>identify and qualify the right suppliers usi</w:t>
            </w:r>
            <w:r>
              <w:rPr>
                <w:rFonts w:ascii="Times New Roman" w:hAnsi="Times New Roman" w:cs="Times New Roman"/>
              </w:rPr>
              <w:t>ng reliable market intelligence</w:t>
            </w:r>
            <w:r w:rsidRPr="0004638A">
              <w:rPr>
                <w:rFonts w:ascii="Times New Roman" w:hAnsi="Times New Roman" w:cs="Times New Roman"/>
              </w:rPr>
              <w:t>.</w:t>
            </w:r>
          </w:p>
        </w:tc>
      </w:tr>
      <w:tr w:rsidR="00F2126D" w:rsidTr="007F6C2A">
        <w:tc>
          <w:tcPr>
            <w:tcW w:w="2425" w:type="dxa"/>
          </w:tcPr>
          <w:p w:rsidR="00F2126D" w:rsidRPr="00E44C99" w:rsidRDefault="00F2126D" w:rsidP="007F6C2A">
            <w:pPr>
              <w:rPr>
                <w:rFonts w:ascii="Times New Roman" w:hAnsi="Times New Roman"/>
                <w:i/>
              </w:rPr>
            </w:pPr>
            <w:r w:rsidRPr="00E44C99">
              <w:rPr>
                <w:rFonts w:ascii="Times New Roman" w:hAnsi="Times New Roman"/>
                <w:i/>
              </w:rPr>
              <w:t xml:space="preserve">Market </w:t>
            </w:r>
            <w:r w:rsidR="00AF7B8D">
              <w:rPr>
                <w:rFonts w:ascii="Times New Roman" w:hAnsi="Times New Roman"/>
                <w:i/>
              </w:rPr>
              <w:t>r</w:t>
            </w:r>
            <w:r w:rsidRPr="00E44C99">
              <w:rPr>
                <w:rFonts w:ascii="Times New Roman" w:hAnsi="Times New Roman"/>
                <w:i/>
              </w:rPr>
              <w:t>isk</w:t>
            </w:r>
          </w:p>
        </w:tc>
        <w:tc>
          <w:tcPr>
            <w:tcW w:w="6300" w:type="dxa"/>
          </w:tcPr>
          <w:p w:rsidR="00F2126D" w:rsidRDefault="00F2126D" w:rsidP="007F6C2A">
            <w:pPr>
              <w:rPr>
                <w:rFonts w:ascii="Times New Roman" w:hAnsi="Times New Roman"/>
              </w:rPr>
            </w:pPr>
            <w:r>
              <w:rPr>
                <w:rFonts w:ascii="Times New Roman" w:hAnsi="Times New Roman"/>
              </w:rPr>
              <w:t>Use approaches such as price</w:t>
            </w:r>
            <w:r w:rsidR="00AF7B8D">
              <w:rPr>
                <w:rFonts w:ascii="Times New Roman" w:hAnsi="Times New Roman"/>
              </w:rPr>
              <w:t xml:space="preserve"> </w:t>
            </w:r>
            <w:r>
              <w:rPr>
                <w:rFonts w:ascii="Times New Roman" w:hAnsi="Times New Roman"/>
              </w:rPr>
              <w:t>hedging, forward contracts, quantity discounts, multiple suppliers</w:t>
            </w:r>
            <w:r w:rsidR="00AF7B8D">
              <w:rPr>
                <w:rFonts w:ascii="Times New Roman" w:hAnsi="Times New Roman"/>
              </w:rPr>
              <w:t>,</w:t>
            </w:r>
            <w:r>
              <w:rPr>
                <w:rFonts w:ascii="Times New Roman" w:hAnsi="Times New Roman"/>
              </w:rPr>
              <w:t xml:space="preserve"> and supplier incentives or postpone decisions to counter volatility in market prices</w:t>
            </w:r>
            <w:r w:rsidR="00AF7B8D">
              <w:rPr>
                <w:rFonts w:ascii="Times New Roman" w:hAnsi="Times New Roman"/>
              </w:rPr>
              <w:t>.</w:t>
            </w:r>
            <w:r>
              <w:rPr>
                <w:rFonts w:ascii="Times New Roman" w:hAnsi="Times New Roman"/>
              </w:rPr>
              <w:t xml:space="preserve"> </w:t>
            </w:r>
          </w:p>
        </w:tc>
      </w:tr>
      <w:tr w:rsidR="00F2126D" w:rsidTr="007F6C2A">
        <w:tc>
          <w:tcPr>
            <w:tcW w:w="2425" w:type="dxa"/>
          </w:tcPr>
          <w:p w:rsidR="00F2126D" w:rsidRPr="00966086" w:rsidRDefault="00F2126D" w:rsidP="007F6C2A">
            <w:pPr>
              <w:rPr>
                <w:rFonts w:ascii="Times New Roman" w:hAnsi="Times New Roman"/>
                <w:i/>
              </w:rPr>
            </w:pPr>
            <w:r w:rsidRPr="00966086">
              <w:rPr>
                <w:rFonts w:ascii="Times New Roman" w:hAnsi="Times New Roman"/>
                <w:i/>
              </w:rPr>
              <w:t xml:space="preserve">Implementation </w:t>
            </w:r>
            <w:r w:rsidR="00AF7B8D">
              <w:rPr>
                <w:rFonts w:ascii="Times New Roman" w:hAnsi="Times New Roman"/>
                <w:i/>
              </w:rPr>
              <w:t>r</w:t>
            </w:r>
            <w:r w:rsidRPr="00966086">
              <w:rPr>
                <w:rFonts w:ascii="Times New Roman" w:hAnsi="Times New Roman"/>
                <w:i/>
              </w:rPr>
              <w:t>isk</w:t>
            </w:r>
          </w:p>
        </w:tc>
        <w:tc>
          <w:tcPr>
            <w:tcW w:w="6300" w:type="dxa"/>
          </w:tcPr>
          <w:p w:rsidR="00F2126D" w:rsidRPr="00B40112" w:rsidRDefault="00F2126D" w:rsidP="00AF7B8D">
            <w:pPr>
              <w:rPr>
                <w:rFonts w:ascii="Times New Roman" w:hAnsi="Times New Roman" w:cs="Times New Roman"/>
              </w:rPr>
            </w:pPr>
            <w:r>
              <w:rPr>
                <w:rFonts w:ascii="Times New Roman" w:hAnsi="Times New Roman" w:cs="Times New Roman"/>
              </w:rPr>
              <w:t xml:space="preserve">Identify and select </w:t>
            </w:r>
            <w:r w:rsidRPr="0004638A">
              <w:rPr>
                <w:rFonts w:ascii="Times New Roman" w:hAnsi="Times New Roman" w:cs="Times New Roman"/>
              </w:rPr>
              <w:t xml:space="preserve">new suppliers quickly to </w:t>
            </w:r>
            <w:r>
              <w:rPr>
                <w:rFonts w:ascii="Times New Roman" w:hAnsi="Times New Roman" w:cs="Times New Roman"/>
              </w:rPr>
              <w:t>minimize disruptions in production, lead-times</w:t>
            </w:r>
            <w:r w:rsidR="00AF7B8D">
              <w:rPr>
                <w:rFonts w:ascii="Times New Roman" w:hAnsi="Times New Roman" w:cs="Times New Roman"/>
              </w:rPr>
              <w:t>,</w:t>
            </w:r>
            <w:r>
              <w:rPr>
                <w:rFonts w:ascii="Times New Roman" w:hAnsi="Times New Roman" w:cs="Times New Roman"/>
              </w:rPr>
              <w:t xml:space="preserve"> </w:t>
            </w:r>
            <w:r w:rsidR="00AF7B8D">
              <w:rPr>
                <w:rFonts w:ascii="Times New Roman" w:hAnsi="Times New Roman" w:cs="Times New Roman"/>
              </w:rPr>
              <w:t>and so forth.</w:t>
            </w:r>
            <w:r>
              <w:rPr>
                <w:rFonts w:ascii="Times New Roman" w:hAnsi="Times New Roman" w:cs="Times New Roman"/>
              </w:rPr>
              <w:t xml:space="preserve"> </w:t>
            </w:r>
          </w:p>
        </w:tc>
      </w:tr>
      <w:tr w:rsidR="00F2126D" w:rsidTr="007F6C2A">
        <w:tc>
          <w:tcPr>
            <w:tcW w:w="2425" w:type="dxa"/>
          </w:tcPr>
          <w:p w:rsidR="00F2126D" w:rsidRPr="00070AA5" w:rsidRDefault="00F2126D" w:rsidP="007F6C2A">
            <w:pPr>
              <w:rPr>
                <w:rFonts w:ascii="Times New Roman" w:hAnsi="Times New Roman"/>
                <w:i/>
              </w:rPr>
            </w:pPr>
            <w:r w:rsidRPr="00070AA5">
              <w:rPr>
                <w:rFonts w:ascii="Times New Roman" w:hAnsi="Times New Roman"/>
                <w:i/>
              </w:rPr>
              <w:t xml:space="preserve">Performance </w:t>
            </w:r>
            <w:r w:rsidR="00AF7B8D">
              <w:rPr>
                <w:rFonts w:ascii="Times New Roman" w:hAnsi="Times New Roman"/>
                <w:i/>
              </w:rPr>
              <w:t>r</w:t>
            </w:r>
            <w:r w:rsidRPr="00070AA5">
              <w:rPr>
                <w:rFonts w:ascii="Times New Roman" w:hAnsi="Times New Roman"/>
                <w:i/>
              </w:rPr>
              <w:t>isk</w:t>
            </w:r>
          </w:p>
        </w:tc>
        <w:tc>
          <w:tcPr>
            <w:tcW w:w="6300" w:type="dxa"/>
          </w:tcPr>
          <w:p w:rsidR="00F2126D" w:rsidRDefault="00F2126D" w:rsidP="00AF7B8D">
            <w:pPr>
              <w:rPr>
                <w:rFonts w:ascii="Times New Roman" w:hAnsi="Times New Roman"/>
              </w:rPr>
            </w:pPr>
            <w:r w:rsidRPr="0004638A">
              <w:rPr>
                <w:rFonts w:ascii="Times New Roman" w:hAnsi="Times New Roman" w:cs="Times New Roman"/>
              </w:rPr>
              <w:t xml:space="preserve">Continuously monitor all of your suppliers </w:t>
            </w:r>
            <w:r>
              <w:rPr>
                <w:rFonts w:ascii="Times New Roman" w:hAnsi="Times New Roman" w:cs="Times New Roman"/>
              </w:rPr>
              <w:t xml:space="preserve">using state-of-the-art technology for </w:t>
            </w:r>
            <w:r w:rsidRPr="0004638A">
              <w:rPr>
                <w:rFonts w:ascii="Times New Roman" w:hAnsi="Times New Roman" w:cs="Times New Roman"/>
              </w:rPr>
              <w:t>early-warning</w:t>
            </w:r>
            <w:r>
              <w:rPr>
                <w:rFonts w:ascii="Times New Roman" w:hAnsi="Times New Roman" w:cs="Times New Roman"/>
              </w:rPr>
              <w:t xml:space="preserve"> signals</w:t>
            </w:r>
            <w:r w:rsidRPr="0004638A">
              <w:rPr>
                <w:rFonts w:ascii="Times New Roman" w:hAnsi="Times New Roman" w:cs="Times New Roman"/>
              </w:rPr>
              <w:t xml:space="preserve"> to avoid disruptions caused by bankruptcies, performance issues, ownership changes, labor strikes, geopolitical changes, ability to meet compliance regulations</w:t>
            </w:r>
            <w:r w:rsidR="00AF7B8D">
              <w:rPr>
                <w:rFonts w:ascii="Times New Roman" w:hAnsi="Times New Roman" w:cs="Times New Roman"/>
              </w:rPr>
              <w:t xml:space="preserve">, and so on. </w:t>
            </w:r>
            <w:r>
              <w:rPr>
                <w:rFonts w:ascii="Times New Roman" w:hAnsi="Times New Roman" w:cs="Times New Roman"/>
              </w:rPr>
              <w:t xml:space="preserve">Use prequalified suppliers and clearly establish tolerances for </w:t>
            </w:r>
            <w:r w:rsidRPr="0004638A">
              <w:rPr>
                <w:rFonts w:ascii="Times New Roman" w:hAnsi="Times New Roman" w:cs="Times New Roman"/>
              </w:rPr>
              <w:t>product</w:t>
            </w:r>
            <w:r>
              <w:rPr>
                <w:rFonts w:ascii="Times New Roman" w:hAnsi="Times New Roman" w:cs="Times New Roman"/>
              </w:rPr>
              <w:t xml:space="preserve"> quality standards and consequences of quality failures.</w:t>
            </w:r>
            <w:r w:rsidRPr="0004638A">
              <w:rPr>
                <w:rFonts w:ascii="Times New Roman" w:hAnsi="Times New Roman" w:cs="Times New Roman"/>
              </w:rPr>
              <w:t xml:space="preserve"> </w:t>
            </w:r>
          </w:p>
        </w:tc>
      </w:tr>
      <w:tr w:rsidR="00F2126D" w:rsidRPr="0004638A" w:rsidTr="007F6C2A">
        <w:tc>
          <w:tcPr>
            <w:tcW w:w="2425" w:type="dxa"/>
          </w:tcPr>
          <w:p w:rsidR="00F2126D" w:rsidRPr="00070AA5" w:rsidRDefault="00F2126D" w:rsidP="007F6C2A">
            <w:pPr>
              <w:rPr>
                <w:rFonts w:ascii="Times New Roman" w:hAnsi="Times New Roman"/>
                <w:i/>
              </w:rPr>
            </w:pPr>
            <w:r>
              <w:rPr>
                <w:rFonts w:ascii="Times New Roman" w:hAnsi="Times New Roman"/>
                <w:i/>
              </w:rPr>
              <w:t xml:space="preserve">Demand </w:t>
            </w:r>
            <w:r w:rsidR="00AF7B8D">
              <w:rPr>
                <w:rFonts w:ascii="Times New Roman" w:hAnsi="Times New Roman"/>
                <w:i/>
              </w:rPr>
              <w:t>r</w:t>
            </w:r>
            <w:r>
              <w:rPr>
                <w:rFonts w:ascii="Times New Roman" w:hAnsi="Times New Roman"/>
                <w:i/>
              </w:rPr>
              <w:t>isk</w:t>
            </w:r>
          </w:p>
        </w:tc>
        <w:tc>
          <w:tcPr>
            <w:tcW w:w="6300" w:type="dxa"/>
          </w:tcPr>
          <w:p w:rsidR="00F2126D" w:rsidRPr="0004638A" w:rsidRDefault="00F2126D" w:rsidP="007F6C2A">
            <w:pPr>
              <w:rPr>
                <w:rFonts w:ascii="Times New Roman" w:hAnsi="Times New Roman" w:cs="Times New Roman"/>
              </w:rPr>
            </w:pPr>
            <w:r>
              <w:rPr>
                <w:rFonts w:ascii="Times New Roman" w:hAnsi="Times New Roman" w:cs="Times New Roman"/>
              </w:rPr>
              <w:t>Use multiple suppliers and ensure that suppliers have the capacity flexibility to respond to demand changes.</w:t>
            </w:r>
          </w:p>
        </w:tc>
      </w:tr>
    </w:tbl>
    <w:p w:rsidR="00AF7B8D" w:rsidRDefault="00AF7B8D" w:rsidP="00F2126D">
      <w:pPr>
        <w:spacing w:after="0"/>
      </w:pPr>
      <w:r>
        <w:t>Cognitive Domain: Comprehension</w:t>
      </w:r>
    </w:p>
    <w:p w:rsidR="00F2126D" w:rsidRDefault="00AF7B8D" w:rsidP="00F2126D">
      <w:pPr>
        <w:spacing w:after="0"/>
      </w:pPr>
      <w:r>
        <w:t>Difficulty Level: Medium</w:t>
      </w:r>
    </w:p>
    <w:p w:rsidR="00F2126D" w:rsidRDefault="00F2126D" w:rsidP="00F2126D">
      <w:pPr>
        <w:spacing w:after="0"/>
      </w:pPr>
    </w:p>
    <w:p w:rsidR="00F2126D" w:rsidRDefault="00F2126D" w:rsidP="00F2126D">
      <w:pPr>
        <w:spacing w:after="0"/>
      </w:pPr>
      <w:r>
        <w:t xml:space="preserve">5. Of the five types of supplier risks identified in the book, the implementation risk and the performance risk are probably of greatest concern. Implementation risk can be mitigated by rapid identification and selection of new suppliers. Performance risk can be mitigated by continuous monitoring of suppliers and their host countries for early warning signals of political unrest, bankruptcy, labor strikes, </w:t>
      </w:r>
      <w:proofErr w:type="gramStart"/>
      <w:r>
        <w:t>instability</w:t>
      </w:r>
      <w:proofErr w:type="gramEnd"/>
      <w:r>
        <w:t xml:space="preserve"> in the region or in their suppliers. </w:t>
      </w:r>
    </w:p>
    <w:p w:rsidR="00AF7B8D" w:rsidRDefault="00AF7B8D" w:rsidP="00F2126D">
      <w:pPr>
        <w:spacing w:after="0"/>
      </w:pPr>
      <w:r>
        <w:t>Cognitive Domain: Comprehension</w:t>
      </w:r>
    </w:p>
    <w:p w:rsidR="00F2126D" w:rsidRDefault="00AF7B8D" w:rsidP="00F2126D">
      <w:pPr>
        <w:spacing w:after="0"/>
      </w:pPr>
      <w:r>
        <w:t>Difficulty Level: Medium</w:t>
      </w:r>
    </w:p>
    <w:p w:rsidR="00F2126D" w:rsidRDefault="00F2126D" w:rsidP="00F2126D">
      <w:pPr>
        <w:spacing w:after="0"/>
      </w:pPr>
    </w:p>
    <w:p w:rsidR="00F2126D" w:rsidRPr="00604D64" w:rsidRDefault="00F2126D" w:rsidP="00F2126D">
      <w:pPr>
        <w:spacing w:line="480" w:lineRule="auto"/>
      </w:pPr>
      <w:r>
        <w:lastRenderedPageBreak/>
        <w:t xml:space="preserve">6a. </w:t>
      </w:r>
    </w:p>
    <w:p w:rsidR="00F2126D" w:rsidRDefault="00F2126D" w:rsidP="00F2126D">
      <w:pPr>
        <w:spacing w:after="0"/>
      </w:pPr>
      <w:r w:rsidRPr="00832616">
        <w:rPr>
          <w:position w:val="-48"/>
        </w:rPr>
        <w:object w:dxaOrig="470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5pt;height:54.1pt" o:ole="">
            <v:imagedata r:id="rId9" o:title=""/>
          </v:shape>
          <o:OLEObject Type="Embed" ProgID="Equation.DSMT4" ShapeID="_x0000_i1025" DrawAspect="Content" ObjectID="_1548150463" r:id="rId10"/>
        </w:object>
      </w:r>
      <w:r>
        <w:t xml:space="preserve"> </w:t>
      </w:r>
    </w:p>
    <w:p w:rsidR="00F2126D" w:rsidRDefault="00F2126D" w:rsidP="00F2126D">
      <w:pPr>
        <w:spacing w:after="0"/>
      </w:pPr>
      <w:r>
        <w:t>Supplier 1 has the highest score</w:t>
      </w:r>
      <w:r w:rsidR="00AF7B8D">
        <w:t>.</w:t>
      </w:r>
    </w:p>
    <w:p w:rsidR="00F2126D" w:rsidRDefault="00F2126D" w:rsidP="00F2126D">
      <w:pPr>
        <w:spacing w:after="0"/>
      </w:pPr>
      <w:r>
        <w:t>6b. Supplier 3 would be disqualified; Supplier 1 should be chosen.</w:t>
      </w:r>
    </w:p>
    <w:p w:rsidR="00F2126D" w:rsidRDefault="00F2126D" w:rsidP="00F2126D">
      <w:pPr>
        <w:spacing w:after="0"/>
        <w:rPr>
          <w:vanish/>
        </w:rPr>
      </w:pPr>
      <w:r>
        <w:rPr>
          <w:vanish/>
        </w:rPr>
        <w:t>Knowledge domain, Difficulty easy</w:t>
      </w:r>
    </w:p>
    <w:p w:rsidR="00F2126D" w:rsidRDefault="00F2126D" w:rsidP="00F2126D">
      <w:pPr>
        <w:spacing w:after="0"/>
        <w:rPr>
          <w:vanish/>
        </w:rPr>
      </w:pPr>
    </w:p>
    <w:p w:rsidR="00F2126D" w:rsidRDefault="00F2126D" w:rsidP="00F2126D">
      <w:pPr>
        <w:spacing w:after="0"/>
        <w:rPr>
          <w:vanish/>
        </w:rPr>
      </w:pPr>
      <w:r>
        <w:rPr>
          <w:vanish/>
        </w:rPr>
        <w:t xml:space="preserve">7. </w:t>
      </w:r>
    </w:p>
    <w:p w:rsidR="00F2126D" w:rsidRDefault="00F2126D" w:rsidP="00F2126D">
      <w:pPr>
        <w:spacing w:after="0"/>
      </w:pPr>
      <w:r w:rsidRPr="00C55945">
        <w:rPr>
          <w:position w:val="-46"/>
        </w:rPr>
        <w:object w:dxaOrig="6120" w:dyaOrig="1040">
          <v:shape id="_x0000_i1026" type="#_x0000_t75" style="width:305.9pt;height:52.45pt" o:ole="">
            <v:imagedata r:id="rId11" o:title=""/>
          </v:shape>
          <o:OLEObject Type="Embed" ProgID="Equation.DSMT4" ShapeID="_x0000_i1026" DrawAspect="Content" ObjectID="_1548150464" r:id="rId12"/>
        </w:object>
      </w:r>
    </w:p>
    <w:p w:rsidR="00AF7B8D" w:rsidRDefault="00AF7B8D" w:rsidP="00F2126D">
      <w:pPr>
        <w:spacing w:after="0"/>
      </w:pPr>
      <w:r>
        <w:t>Cognitive Domain: Comprehension</w:t>
      </w:r>
    </w:p>
    <w:p w:rsidR="00AF7B8D" w:rsidRDefault="00AF7B8D" w:rsidP="00F2126D">
      <w:pPr>
        <w:spacing w:after="0"/>
        <w:rPr>
          <w:vanish/>
        </w:rPr>
      </w:pPr>
      <w:r>
        <w:t>Difficulty Level: Medium</w:t>
      </w:r>
    </w:p>
    <w:p w:rsidR="00F2126D" w:rsidRPr="0003413A" w:rsidRDefault="00F2126D" w:rsidP="00F2126D">
      <w:pPr>
        <w:spacing w:after="0"/>
        <w:rPr>
          <w:vanish/>
        </w:rPr>
      </w:pPr>
      <w:r>
        <w:rPr>
          <w:vanish/>
        </w:rPr>
        <w:t>China and Vietnam both fall in the potential range; Singapore is a preferred supplier</w:t>
      </w:r>
    </w:p>
    <w:p w:rsidR="00F2126D" w:rsidRPr="00F2725F" w:rsidRDefault="00F2126D" w:rsidP="00F2126D">
      <w:pPr>
        <w:spacing w:after="0"/>
        <w:rPr>
          <w:vanish/>
        </w:rPr>
      </w:pPr>
      <w:r>
        <w:rPr>
          <w:vanish/>
        </w:rPr>
        <w:t>Knowledge domain, Difficulty easy</w:t>
      </w:r>
    </w:p>
    <w:p w:rsidR="00542CC3" w:rsidRPr="00A44E55" w:rsidRDefault="00542CC3" w:rsidP="00542CC3"/>
    <w:sectPr w:rsidR="00542CC3" w:rsidRPr="00A44E55" w:rsidSect="003E708D">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13C" w:rsidRDefault="00AB513C">
      <w:r>
        <w:separator/>
      </w:r>
    </w:p>
  </w:endnote>
  <w:endnote w:type="continuationSeparator" w:id="0">
    <w:p w:rsidR="00AB513C" w:rsidRDefault="00AB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A9" w:rsidRDefault="00F53F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A9" w:rsidRDefault="00F53F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A9" w:rsidRDefault="00F53F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13C" w:rsidRDefault="00AB513C">
      <w:r>
        <w:separator/>
      </w:r>
    </w:p>
  </w:footnote>
  <w:footnote w:type="continuationSeparator" w:id="0">
    <w:p w:rsidR="00AB513C" w:rsidRDefault="00AB5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A9" w:rsidRDefault="00F53F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AF7B8D" w:rsidP="003E708D">
    <w:pPr>
      <w:pStyle w:val="Header"/>
      <w:jc w:val="right"/>
      <w:rPr>
        <w:i/>
      </w:rPr>
    </w:pPr>
    <w:proofErr w:type="spellStart"/>
    <w:r>
      <w:t>Venkataraman</w:t>
    </w:r>
    <w:proofErr w:type="spellEnd"/>
    <w:r w:rsidR="004762E3">
      <w:t xml:space="preserve">, </w:t>
    </w:r>
    <w:r>
      <w:rPr>
        <w:i/>
      </w:rPr>
      <w:t>Operations Management, 1e</w:t>
    </w:r>
  </w:p>
  <w:p w:rsidR="004762E3" w:rsidRPr="004762E3" w:rsidRDefault="004762E3" w:rsidP="003E708D">
    <w:pPr>
      <w:pStyle w:val="Header"/>
      <w:jc w:val="right"/>
    </w:pPr>
    <w:r>
      <w:t xml:space="preserve">SAGE Publishing, </w:t>
    </w:r>
    <w:bookmarkStart w:id="0" w:name="_GoBack"/>
    <w:r w:rsidR="00AF7B8D">
      <w:t>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A9" w:rsidRDefault="00F53F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4F6B28"/>
    <w:multiLevelType w:val="hybridMultilevel"/>
    <w:tmpl w:val="7F229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10"/>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F388C"/>
    <w:rsid w:val="00185227"/>
    <w:rsid w:val="001B761C"/>
    <w:rsid w:val="001F7343"/>
    <w:rsid w:val="00211F20"/>
    <w:rsid w:val="00227074"/>
    <w:rsid w:val="002633A4"/>
    <w:rsid w:val="00272B2E"/>
    <w:rsid w:val="002D0F36"/>
    <w:rsid w:val="00327683"/>
    <w:rsid w:val="00331370"/>
    <w:rsid w:val="00361935"/>
    <w:rsid w:val="00370467"/>
    <w:rsid w:val="00393EAF"/>
    <w:rsid w:val="003C4235"/>
    <w:rsid w:val="003D68F8"/>
    <w:rsid w:val="003E708D"/>
    <w:rsid w:val="003E7BF7"/>
    <w:rsid w:val="003F0E55"/>
    <w:rsid w:val="0041308D"/>
    <w:rsid w:val="004762E3"/>
    <w:rsid w:val="00486A8A"/>
    <w:rsid w:val="004B17D5"/>
    <w:rsid w:val="004C7FAF"/>
    <w:rsid w:val="00500B36"/>
    <w:rsid w:val="005133F9"/>
    <w:rsid w:val="0053536D"/>
    <w:rsid w:val="00542CC3"/>
    <w:rsid w:val="005646CF"/>
    <w:rsid w:val="00582851"/>
    <w:rsid w:val="00593132"/>
    <w:rsid w:val="005F6A42"/>
    <w:rsid w:val="00616A17"/>
    <w:rsid w:val="006537C0"/>
    <w:rsid w:val="00661127"/>
    <w:rsid w:val="0067627F"/>
    <w:rsid w:val="006D1107"/>
    <w:rsid w:val="006E1D22"/>
    <w:rsid w:val="0072507A"/>
    <w:rsid w:val="007557A1"/>
    <w:rsid w:val="00761723"/>
    <w:rsid w:val="007B2823"/>
    <w:rsid w:val="00811EC9"/>
    <w:rsid w:val="00852986"/>
    <w:rsid w:val="00870008"/>
    <w:rsid w:val="00876836"/>
    <w:rsid w:val="00887938"/>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B513C"/>
    <w:rsid w:val="00AD5452"/>
    <w:rsid w:val="00AD5E2E"/>
    <w:rsid w:val="00AF311C"/>
    <w:rsid w:val="00AF4F8B"/>
    <w:rsid w:val="00AF6D7D"/>
    <w:rsid w:val="00AF7B8D"/>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352E1"/>
    <w:rsid w:val="00E52712"/>
    <w:rsid w:val="00E74418"/>
    <w:rsid w:val="00EC67A7"/>
    <w:rsid w:val="00EC6AC2"/>
    <w:rsid w:val="00EF6E1E"/>
    <w:rsid w:val="00F13AA7"/>
    <w:rsid w:val="00F2126D"/>
    <w:rsid w:val="00F4373D"/>
    <w:rsid w:val="00F53FA9"/>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59"/>
    <w:rsid w:val="00F2126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126D"/>
    <w:pPr>
      <w:spacing w:before="100" w:beforeAutospacing="1" w:after="100" w:afterAutospacing="1"/>
    </w:pPr>
  </w:style>
  <w:style w:type="character" w:styleId="CommentReference">
    <w:name w:val="annotation reference"/>
    <w:basedOn w:val="DefaultParagraphFont"/>
    <w:rsid w:val="00AF7B8D"/>
    <w:rPr>
      <w:sz w:val="16"/>
      <w:szCs w:val="16"/>
    </w:rPr>
  </w:style>
  <w:style w:type="paragraph" w:styleId="CommentText">
    <w:name w:val="annotation text"/>
    <w:basedOn w:val="Normal"/>
    <w:link w:val="CommentTextChar"/>
    <w:rsid w:val="00AF7B8D"/>
    <w:rPr>
      <w:sz w:val="20"/>
      <w:szCs w:val="20"/>
    </w:rPr>
  </w:style>
  <w:style w:type="character" w:customStyle="1" w:styleId="CommentTextChar">
    <w:name w:val="Comment Text Char"/>
    <w:basedOn w:val="DefaultParagraphFont"/>
    <w:link w:val="CommentText"/>
    <w:rsid w:val="00AF7B8D"/>
  </w:style>
  <w:style w:type="paragraph" w:styleId="CommentSubject">
    <w:name w:val="annotation subject"/>
    <w:basedOn w:val="CommentText"/>
    <w:next w:val="CommentText"/>
    <w:link w:val="CommentSubjectChar"/>
    <w:rsid w:val="00AF7B8D"/>
    <w:rPr>
      <w:b/>
      <w:bCs/>
    </w:rPr>
  </w:style>
  <w:style w:type="character" w:customStyle="1" w:styleId="CommentSubjectChar">
    <w:name w:val="Comment Subject Char"/>
    <w:basedOn w:val="CommentTextChar"/>
    <w:link w:val="CommentSubject"/>
    <w:rsid w:val="00AF7B8D"/>
    <w:rPr>
      <w:b/>
      <w:bCs/>
    </w:rPr>
  </w:style>
  <w:style w:type="paragraph" w:styleId="Revision">
    <w:name w:val="Revision"/>
    <w:hidden/>
    <w:uiPriority w:val="99"/>
    <w:semiHidden/>
    <w:rsid w:val="00AF7B8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59"/>
    <w:rsid w:val="00F2126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126D"/>
    <w:pPr>
      <w:spacing w:before="100" w:beforeAutospacing="1" w:after="100" w:afterAutospacing="1"/>
    </w:pPr>
  </w:style>
  <w:style w:type="character" w:styleId="CommentReference">
    <w:name w:val="annotation reference"/>
    <w:basedOn w:val="DefaultParagraphFont"/>
    <w:rsid w:val="00AF7B8D"/>
    <w:rPr>
      <w:sz w:val="16"/>
      <w:szCs w:val="16"/>
    </w:rPr>
  </w:style>
  <w:style w:type="paragraph" w:styleId="CommentText">
    <w:name w:val="annotation text"/>
    <w:basedOn w:val="Normal"/>
    <w:link w:val="CommentTextChar"/>
    <w:rsid w:val="00AF7B8D"/>
    <w:rPr>
      <w:sz w:val="20"/>
      <w:szCs w:val="20"/>
    </w:rPr>
  </w:style>
  <w:style w:type="character" w:customStyle="1" w:styleId="CommentTextChar">
    <w:name w:val="Comment Text Char"/>
    <w:basedOn w:val="DefaultParagraphFont"/>
    <w:link w:val="CommentText"/>
    <w:rsid w:val="00AF7B8D"/>
  </w:style>
  <w:style w:type="paragraph" w:styleId="CommentSubject">
    <w:name w:val="annotation subject"/>
    <w:basedOn w:val="CommentText"/>
    <w:next w:val="CommentText"/>
    <w:link w:val="CommentSubjectChar"/>
    <w:rsid w:val="00AF7B8D"/>
    <w:rPr>
      <w:b/>
      <w:bCs/>
    </w:rPr>
  </w:style>
  <w:style w:type="character" w:customStyle="1" w:styleId="CommentSubjectChar">
    <w:name w:val="Comment Subject Char"/>
    <w:basedOn w:val="CommentTextChar"/>
    <w:link w:val="CommentSubject"/>
    <w:rsid w:val="00AF7B8D"/>
    <w:rPr>
      <w:b/>
      <w:bCs/>
    </w:rPr>
  </w:style>
  <w:style w:type="paragraph" w:styleId="Revision">
    <w:name w:val="Revision"/>
    <w:hidden/>
    <w:uiPriority w:val="99"/>
    <w:semiHidden/>
    <w:rsid w:val="00AF7B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6BCC5-90E0-4A9F-95EF-B95E9D900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3</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3817</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2017-02-09T21:01:00Z</dcterms:created>
  <dcterms:modified xsi:type="dcterms:W3CDTF">2017-02-09T21:01:00Z</dcterms:modified>
</cp:coreProperties>
</file>